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1440"/>
        <w:rPr>
          <w:rFonts w:ascii="Calibri" w:cs="Calibri" w:eastAsia="Calibri" w:hAnsi="Calibri"/>
          <w:b w:val="1"/>
          <w:color w:val="22339c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22339c"/>
          <w:sz w:val="34"/>
          <w:szCs w:val="34"/>
          <w:rtl w:val="0"/>
        </w:rPr>
        <w:t xml:space="preserve">Emotion Patterns: Message, Actions and Function </w:t>
      </w:r>
    </w:p>
    <w:p w:rsidR="00000000" w:rsidDel="00000000" w:rsidP="00000000" w:rsidRDefault="00000000" w:rsidRPr="00000000" w14:paraId="00000002">
      <w:pPr>
        <w:widowControl w:val="0"/>
        <w:ind w:right="-9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2355"/>
        <w:gridCol w:w="2190"/>
        <w:gridCol w:w="3420"/>
        <w:tblGridChange w:id="0">
          <w:tblGrid>
            <w:gridCol w:w="1365"/>
            <w:gridCol w:w="2355"/>
            <w:gridCol w:w="2190"/>
            <w:gridCol w:w="342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EMOTION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POTENTIAL MESSAGES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POSSIBLE ACTIONS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OVERALL FUNCTION (i.e. message plus urge)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is a reward.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like this.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want more of this.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Savour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Pursue activities that build more joy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emotion of joy alerts us to what we value and encourages us to pursue it further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ANGER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Boundary violation, being attacked/ disrespected.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Having an unmet need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Having something important blocked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Advocate for self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Restate boundaries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emotion of anger helps us build energy and capacity to reestablish our boundaries and needs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Possibility of threat - need to engage in fight, flight or freeze to protect self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 coping skills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for ways to alleviate danger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Fear alerts us to detect sources of threat/ danger in our environment - address them by avoiding them if possible, or being vigilant and preparing for them as best as possible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SADNESS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is a sense of loss - i have lost something I value or hoped to have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Reach out for support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Mourn/grieve/honour what is lost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Sadness first slows us down with the intent of reducing further loss, brings our attention to the value held by what is lost and eventually motivates us to rebuild/ replace/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recreate what is lost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GUILT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made a mistake.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caused harm.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amends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Offer a genuine apology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Reflect on ways to avoid the same action in the future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function of guilt is to get us to repair to maintain our sense of belonging and connection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SHAME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 is not safe for me to be myself/ vulnerable here.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don’t feel like I belong/ respected here.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is not safe for 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Hide from the rejecting people/environment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Shame urges hiding aspects of identity that threaten our sense of belonging in a group, and mask who we are.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useful message is to notice shame’s signal as a prompt to assess people/ groups and to what extent we feel safe/ respected/ welcomed/ vulnerable 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